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A9A7" w14:textId="77777777" w:rsidR="005557C4" w:rsidRDefault="00000000">
      <w:pPr>
        <w:spacing w:line="240" w:lineRule="auto"/>
        <w:jc w:val="center"/>
        <w:rPr>
          <w:sz w:val="24"/>
          <w:szCs w:val="24"/>
        </w:rPr>
      </w:pPr>
      <w:r>
        <w:rPr>
          <w:b/>
          <w:color w:val="000000"/>
          <w:sz w:val="32"/>
          <w:szCs w:val="32"/>
        </w:rPr>
        <w:t>Regional Trauma Advisory Committee</w:t>
      </w:r>
    </w:p>
    <w:p w14:paraId="238451A6" w14:textId="77777777" w:rsidR="005557C4" w:rsidRDefault="00000000">
      <w:pPr>
        <w:spacing w:line="240" w:lineRule="auto"/>
        <w:jc w:val="center"/>
        <w:rPr>
          <w:sz w:val="24"/>
          <w:szCs w:val="24"/>
        </w:rPr>
      </w:pPr>
      <w:r>
        <w:rPr>
          <w:b/>
          <w:sz w:val="28"/>
          <w:szCs w:val="28"/>
        </w:rPr>
        <w:t>September 2022</w:t>
      </w:r>
      <w:r>
        <w:rPr>
          <w:b/>
          <w:color w:val="000000"/>
          <w:sz w:val="28"/>
          <w:szCs w:val="28"/>
        </w:rPr>
        <w:t xml:space="preserve"> Meeting Agenda</w:t>
      </w:r>
    </w:p>
    <w:p w14:paraId="263D08F3" w14:textId="77777777" w:rsidR="005557C4" w:rsidRDefault="00000000">
      <w:pPr>
        <w:spacing w:line="240" w:lineRule="auto"/>
        <w:jc w:val="center"/>
        <w:rPr>
          <w:sz w:val="24"/>
          <w:szCs w:val="24"/>
        </w:rPr>
      </w:pPr>
      <w:r>
        <w:rPr>
          <w:b/>
          <w:color w:val="000000"/>
          <w:sz w:val="24"/>
          <w:szCs w:val="24"/>
        </w:rPr>
        <w:t xml:space="preserve">Tuesday, </w:t>
      </w:r>
      <w:r>
        <w:rPr>
          <w:b/>
          <w:sz w:val="24"/>
          <w:szCs w:val="24"/>
        </w:rPr>
        <w:t>20st</w:t>
      </w:r>
      <w:r>
        <w:rPr>
          <w:b/>
          <w:color w:val="000000"/>
          <w:sz w:val="24"/>
          <w:szCs w:val="24"/>
        </w:rPr>
        <w:t xml:space="preserve"> </w:t>
      </w:r>
      <w:r>
        <w:rPr>
          <w:b/>
          <w:sz w:val="24"/>
          <w:szCs w:val="24"/>
        </w:rPr>
        <w:t>September</w:t>
      </w:r>
      <w:r>
        <w:rPr>
          <w:b/>
          <w:color w:val="000000"/>
          <w:sz w:val="24"/>
          <w:szCs w:val="24"/>
        </w:rPr>
        <w:t xml:space="preserve"> 20</w:t>
      </w:r>
      <w:r>
        <w:rPr>
          <w:b/>
          <w:sz w:val="24"/>
          <w:szCs w:val="24"/>
        </w:rPr>
        <w:t>22</w:t>
      </w:r>
      <w:r>
        <w:rPr>
          <w:b/>
          <w:color w:val="000000"/>
          <w:sz w:val="24"/>
          <w:szCs w:val="24"/>
        </w:rPr>
        <w:t xml:space="preserve"> @ </w:t>
      </w:r>
      <w:r>
        <w:rPr>
          <w:b/>
          <w:sz w:val="24"/>
          <w:szCs w:val="24"/>
        </w:rPr>
        <w:t>1:00</w:t>
      </w:r>
      <w:r>
        <w:rPr>
          <w:b/>
          <w:color w:val="000000"/>
          <w:sz w:val="24"/>
          <w:szCs w:val="24"/>
        </w:rPr>
        <w:t xml:space="preserve"> pm</w:t>
      </w:r>
    </w:p>
    <w:p w14:paraId="0E8D1C3C" w14:textId="77777777" w:rsidR="005557C4" w:rsidRDefault="00000000">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Call to Order and Welcome</w:t>
      </w:r>
    </w:p>
    <w:p w14:paraId="5680E7FC" w14:textId="77777777" w:rsidR="005557C4" w:rsidRDefault="005557C4">
      <w:pPr>
        <w:spacing w:after="0" w:line="240" w:lineRule="auto"/>
        <w:rPr>
          <w:sz w:val="24"/>
          <w:szCs w:val="24"/>
        </w:rPr>
      </w:pPr>
    </w:p>
    <w:p w14:paraId="2A50A59C" w14:textId="3BE67ECD" w:rsidR="005557C4" w:rsidRDefault="00000000">
      <w:pPr>
        <w:numPr>
          <w:ilvl w:val="0"/>
          <w:numId w:val="1"/>
        </w:numPr>
        <w:pBdr>
          <w:top w:val="nil"/>
          <w:left w:val="nil"/>
          <w:bottom w:val="nil"/>
          <w:right w:val="nil"/>
          <w:between w:val="nil"/>
        </w:pBdr>
        <w:spacing w:after="0" w:line="240" w:lineRule="auto"/>
        <w:rPr>
          <w:color w:val="000000"/>
          <w:sz w:val="24"/>
          <w:szCs w:val="24"/>
        </w:rPr>
      </w:pPr>
      <w:bookmarkStart w:id="0" w:name="_heading=h.gjdgxs" w:colFirst="0" w:colLast="0"/>
      <w:bookmarkEnd w:id="0"/>
      <w:r>
        <w:rPr>
          <w:color w:val="000000"/>
          <w:sz w:val="24"/>
          <w:szCs w:val="24"/>
        </w:rPr>
        <w:t>Introductions</w:t>
      </w:r>
      <w:r w:rsidR="007A1E0E">
        <w:rPr>
          <w:color w:val="000000"/>
          <w:sz w:val="24"/>
          <w:szCs w:val="24"/>
        </w:rPr>
        <w:t>: Attendees are listed below</w:t>
      </w:r>
    </w:p>
    <w:p w14:paraId="78DD7321" w14:textId="77777777" w:rsidR="007A1E0E" w:rsidRDefault="007A1E0E" w:rsidP="007A1E0E">
      <w:pPr>
        <w:pStyle w:val="ListParagraph"/>
        <w:rPr>
          <w:color w:val="000000"/>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7A1E0E" w14:paraId="02130796" w14:textId="77777777" w:rsidTr="007A1E0E">
        <w:tc>
          <w:tcPr>
            <w:tcW w:w="2337" w:type="dxa"/>
          </w:tcPr>
          <w:p w14:paraId="2EDB91C0" w14:textId="15CE737F" w:rsidR="007A1E0E" w:rsidRDefault="007A1E0E" w:rsidP="007A1E0E">
            <w:pPr>
              <w:rPr>
                <w:color w:val="000000"/>
                <w:sz w:val="24"/>
                <w:szCs w:val="24"/>
              </w:rPr>
            </w:pPr>
            <w:r>
              <w:rPr>
                <w:color w:val="000000"/>
                <w:sz w:val="24"/>
                <w:szCs w:val="24"/>
              </w:rPr>
              <w:t>Crystal Shelnutt</w:t>
            </w:r>
          </w:p>
        </w:tc>
        <w:tc>
          <w:tcPr>
            <w:tcW w:w="2337" w:type="dxa"/>
          </w:tcPr>
          <w:p w14:paraId="387342A0" w14:textId="242AC1CC" w:rsidR="007A1E0E" w:rsidRDefault="007A1E0E" w:rsidP="007A1E0E">
            <w:pPr>
              <w:rPr>
                <w:color w:val="000000"/>
                <w:sz w:val="24"/>
                <w:szCs w:val="24"/>
              </w:rPr>
            </w:pPr>
            <w:r>
              <w:rPr>
                <w:color w:val="000000"/>
                <w:sz w:val="24"/>
                <w:szCs w:val="24"/>
              </w:rPr>
              <w:t>Dr. Kurt Horst</w:t>
            </w:r>
          </w:p>
        </w:tc>
        <w:tc>
          <w:tcPr>
            <w:tcW w:w="2338" w:type="dxa"/>
          </w:tcPr>
          <w:p w14:paraId="38CFBFBA" w14:textId="05A8C983" w:rsidR="007A1E0E" w:rsidRDefault="007A1E0E" w:rsidP="007A1E0E">
            <w:pPr>
              <w:rPr>
                <w:color w:val="000000"/>
                <w:sz w:val="24"/>
                <w:szCs w:val="24"/>
              </w:rPr>
            </w:pPr>
            <w:r>
              <w:rPr>
                <w:color w:val="000000"/>
                <w:sz w:val="24"/>
                <w:szCs w:val="24"/>
              </w:rPr>
              <w:t>Heather Morgan</w:t>
            </w:r>
          </w:p>
        </w:tc>
        <w:tc>
          <w:tcPr>
            <w:tcW w:w="2338" w:type="dxa"/>
          </w:tcPr>
          <w:p w14:paraId="14FB26FA" w14:textId="1AAD8843" w:rsidR="007A1E0E" w:rsidRDefault="007A1E0E" w:rsidP="007A1E0E">
            <w:pPr>
              <w:rPr>
                <w:color w:val="000000"/>
                <w:sz w:val="24"/>
                <w:szCs w:val="24"/>
              </w:rPr>
            </w:pPr>
            <w:r>
              <w:rPr>
                <w:color w:val="000000"/>
                <w:sz w:val="24"/>
                <w:szCs w:val="24"/>
              </w:rPr>
              <w:t>Ryan Hollingsworth</w:t>
            </w:r>
          </w:p>
        </w:tc>
      </w:tr>
      <w:tr w:rsidR="007A1E0E" w14:paraId="36D9F0B6" w14:textId="77777777" w:rsidTr="007A1E0E">
        <w:tc>
          <w:tcPr>
            <w:tcW w:w="2337" w:type="dxa"/>
          </w:tcPr>
          <w:p w14:paraId="2F16B2E6" w14:textId="47E2A4BD" w:rsidR="007A1E0E" w:rsidRDefault="007A1E0E" w:rsidP="007A1E0E">
            <w:pPr>
              <w:rPr>
                <w:color w:val="000000"/>
                <w:sz w:val="24"/>
                <w:szCs w:val="24"/>
              </w:rPr>
            </w:pPr>
            <w:r>
              <w:rPr>
                <w:color w:val="000000"/>
                <w:sz w:val="24"/>
                <w:szCs w:val="24"/>
              </w:rPr>
              <w:t>Ronnie Almond</w:t>
            </w:r>
          </w:p>
        </w:tc>
        <w:tc>
          <w:tcPr>
            <w:tcW w:w="2337" w:type="dxa"/>
          </w:tcPr>
          <w:p w14:paraId="14D9FE3F" w14:textId="5A2EE4AF" w:rsidR="007A1E0E" w:rsidRDefault="007A1E0E" w:rsidP="007A1E0E">
            <w:pPr>
              <w:rPr>
                <w:color w:val="000000"/>
                <w:sz w:val="24"/>
                <w:szCs w:val="24"/>
              </w:rPr>
            </w:pPr>
            <w:r>
              <w:rPr>
                <w:color w:val="000000"/>
                <w:sz w:val="24"/>
                <w:szCs w:val="24"/>
              </w:rPr>
              <w:t>Glenn henry</w:t>
            </w:r>
          </w:p>
        </w:tc>
        <w:tc>
          <w:tcPr>
            <w:tcW w:w="2338" w:type="dxa"/>
          </w:tcPr>
          <w:p w14:paraId="09FB7575" w14:textId="79EFA225" w:rsidR="007A1E0E" w:rsidRDefault="007A1E0E" w:rsidP="007A1E0E">
            <w:pPr>
              <w:rPr>
                <w:color w:val="000000"/>
                <w:sz w:val="24"/>
                <w:szCs w:val="24"/>
              </w:rPr>
            </w:pPr>
            <w:r>
              <w:rPr>
                <w:color w:val="000000"/>
                <w:sz w:val="24"/>
                <w:szCs w:val="24"/>
              </w:rPr>
              <w:t>Jack Mundy</w:t>
            </w:r>
          </w:p>
        </w:tc>
        <w:tc>
          <w:tcPr>
            <w:tcW w:w="2338" w:type="dxa"/>
          </w:tcPr>
          <w:p w14:paraId="0ED5B052" w14:textId="31E36812" w:rsidR="007A1E0E" w:rsidRDefault="007A1E0E" w:rsidP="007A1E0E">
            <w:pPr>
              <w:rPr>
                <w:color w:val="000000"/>
                <w:sz w:val="24"/>
                <w:szCs w:val="24"/>
              </w:rPr>
            </w:pPr>
            <w:r>
              <w:rPr>
                <w:color w:val="000000"/>
                <w:sz w:val="24"/>
                <w:szCs w:val="24"/>
              </w:rPr>
              <w:t>Karen Horst</w:t>
            </w:r>
          </w:p>
        </w:tc>
      </w:tr>
      <w:tr w:rsidR="007A1E0E" w14:paraId="39F85266" w14:textId="77777777" w:rsidTr="007A1E0E">
        <w:tc>
          <w:tcPr>
            <w:tcW w:w="2337" w:type="dxa"/>
          </w:tcPr>
          <w:p w14:paraId="61F4556D" w14:textId="23060A75" w:rsidR="007A1E0E" w:rsidRDefault="007A1E0E" w:rsidP="007A1E0E">
            <w:pPr>
              <w:rPr>
                <w:color w:val="000000"/>
                <w:sz w:val="24"/>
                <w:szCs w:val="24"/>
              </w:rPr>
            </w:pPr>
            <w:r>
              <w:rPr>
                <w:color w:val="000000"/>
                <w:sz w:val="24"/>
                <w:szCs w:val="24"/>
              </w:rPr>
              <w:t>Brandi Harris</w:t>
            </w:r>
          </w:p>
        </w:tc>
        <w:tc>
          <w:tcPr>
            <w:tcW w:w="2337" w:type="dxa"/>
          </w:tcPr>
          <w:p w14:paraId="757E123B" w14:textId="5880B8B1" w:rsidR="007A1E0E" w:rsidRDefault="007A1E0E" w:rsidP="007A1E0E">
            <w:pPr>
              <w:rPr>
                <w:color w:val="000000"/>
                <w:sz w:val="24"/>
                <w:szCs w:val="24"/>
              </w:rPr>
            </w:pPr>
            <w:r>
              <w:rPr>
                <w:color w:val="000000"/>
                <w:sz w:val="24"/>
                <w:szCs w:val="24"/>
              </w:rPr>
              <w:t>April Dorsett</w:t>
            </w:r>
          </w:p>
        </w:tc>
        <w:tc>
          <w:tcPr>
            <w:tcW w:w="2338" w:type="dxa"/>
          </w:tcPr>
          <w:p w14:paraId="008E6742" w14:textId="555ED4D2" w:rsidR="007A1E0E" w:rsidRDefault="007A1E0E" w:rsidP="007A1E0E">
            <w:pPr>
              <w:rPr>
                <w:color w:val="000000"/>
                <w:sz w:val="24"/>
                <w:szCs w:val="24"/>
              </w:rPr>
            </w:pPr>
            <w:r>
              <w:rPr>
                <w:color w:val="000000"/>
                <w:sz w:val="24"/>
                <w:szCs w:val="24"/>
              </w:rPr>
              <w:t>Aaron Ross</w:t>
            </w:r>
          </w:p>
        </w:tc>
        <w:tc>
          <w:tcPr>
            <w:tcW w:w="2338" w:type="dxa"/>
          </w:tcPr>
          <w:p w14:paraId="721C1256" w14:textId="60927403" w:rsidR="007A1E0E" w:rsidRDefault="007A1E0E" w:rsidP="007A1E0E">
            <w:pPr>
              <w:rPr>
                <w:color w:val="000000"/>
                <w:sz w:val="24"/>
                <w:szCs w:val="24"/>
              </w:rPr>
            </w:pPr>
            <w:r>
              <w:rPr>
                <w:color w:val="000000"/>
                <w:sz w:val="24"/>
                <w:szCs w:val="24"/>
              </w:rPr>
              <w:t>Anna Sheridan</w:t>
            </w:r>
          </w:p>
        </w:tc>
      </w:tr>
      <w:tr w:rsidR="007A1E0E" w14:paraId="32C23525" w14:textId="77777777" w:rsidTr="007A1E0E">
        <w:tc>
          <w:tcPr>
            <w:tcW w:w="2337" w:type="dxa"/>
          </w:tcPr>
          <w:p w14:paraId="067DDA51" w14:textId="3FBE8E9D" w:rsidR="007A1E0E" w:rsidRDefault="007A1E0E" w:rsidP="007A1E0E">
            <w:pPr>
              <w:rPr>
                <w:color w:val="000000"/>
                <w:sz w:val="24"/>
                <w:szCs w:val="24"/>
              </w:rPr>
            </w:pPr>
            <w:r>
              <w:rPr>
                <w:color w:val="000000"/>
                <w:sz w:val="24"/>
                <w:szCs w:val="24"/>
              </w:rPr>
              <w:t>Tim Bohannon</w:t>
            </w:r>
          </w:p>
        </w:tc>
        <w:tc>
          <w:tcPr>
            <w:tcW w:w="2337" w:type="dxa"/>
          </w:tcPr>
          <w:p w14:paraId="252CFEF0" w14:textId="1193412E" w:rsidR="007A1E0E" w:rsidRDefault="007A1E0E" w:rsidP="007A1E0E">
            <w:pPr>
              <w:rPr>
                <w:color w:val="000000"/>
                <w:sz w:val="24"/>
                <w:szCs w:val="24"/>
              </w:rPr>
            </w:pPr>
            <w:r>
              <w:rPr>
                <w:color w:val="000000"/>
                <w:sz w:val="24"/>
                <w:szCs w:val="24"/>
              </w:rPr>
              <w:t>Dawn Armeni</w:t>
            </w:r>
          </w:p>
        </w:tc>
        <w:tc>
          <w:tcPr>
            <w:tcW w:w="2338" w:type="dxa"/>
          </w:tcPr>
          <w:p w14:paraId="4A3D08CA" w14:textId="45931762" w:rsidR="007A1E0E" w:rsidRDefault="007A1E0E" w:rsidP="007A1E0E">
            <w:pPr>
              <w:rPr>
                <w:color w:val="000000"/>
                <w:sz w:val="24"/>
                <w:szCs w:val="24"/>
              </w:rPr>
            </w:pPr>
            <w:r>
              <w:rPr>
                <w:color w:val="000000"/>
                <w:sz w:val="24"/>
                <w:szCs w:val="24"/>
              </w:rPr>
              <w:t>Chris Threlkeld</w:t>
            </w:r>
          </w:p>
        </w:tc>
        <w:tc>
          <w:tcPr>
            <w:tcW w:w="2338" w:type="dxa"/>
          </w:tcPr>
          <w:p w14:paraId="228711CA" w14:textId="5EF4E59D" w:rsidR="007A1E0E" w:rsidRDefault="007A1E0E" w:rsidP="007A1E0E">
            <w:pPr>
              <w:rPr>
                <w:color w:val="000000"/>
                <w:sz w:val="24"/>
                <w:szCs w:val="24"/>
              </w:rPr>
            </w:pPr>
            <w:r>
              <w:rPr>
                <w:color w:val="000000"/>
                <w:sz w:val="24"/>
                <w:szCs w:val="24"/>
              </w:rPr>
              <w:t>Don Cargile</w:t>
            </w:r>
          </w:p>
        </w:tc>
      </w:tr>
      <w:tr w:rsidR="007A1E0E" w14:paraId="37EBE297" w14:textId="77777777" w:rsidTr="007A1E0E">
        <w:tc>
          <w:tcPr>
            <w:tcW w:w="2337" w:type="dxa"/>
          </w:tcPr>
          <w:p w14:paraId="5F7DA036" w14:textId="6A97CB79" w:rsidR="007A1E0E" w:rsidRDefault="007A1E0E" w:rsidP="007A1E0E">
            <w:pPr>
              <w:rPr>
                <w:color w:val="000000"/>
                <w:sz w:val="24"/>
                <w:szCs w:val="24"/>
              </w:rPr>
            </w:pPr>
            <w:r>
              <w:rPr>
                <w:color w:val="000000"/>
                <w:sz w:val="24"/>
                <w:szCs w:val="24"/>
              </w:rPr>
              <w:t>Beth Seymore</w:t>
            </w:r>
          </w:p>
        </w:tc>
        <w:tc>
          <w:tcPr>
            <w:tcW w:w="2337" w:type="dxa"/>
          </w:tcPr>
          <w:p w14:paraId="7178144D" w14:textId="794643CD" w:rsidR="007A1E0E" w:rsidRDefault="007A1E0E" w:rsidP="007A1E0E">
            <w:pPr>
              <w:rPr>
                <w:color w:val="000000"/>
                <w:sz w:val="24"/>
                <w:szCs w:val="24"/>
              </w:rPr>
            </w:pPr>
            <w:r>
              <w:rPr>
                <w:color w:val="000000"/>
                <w:sz w:val="24"/>
                <w:szCs w:val="24"/>
              </w:rPr>
              <w:t>Kim Reusmann</w:t>
            </w:r>
          </w:p>
        </w:tc>
        <w:tc>
          <w:tcPr>
            <w:tcW w:w="2338" w:type="dxa"/>
          </w:tcPr>
          <w:p w14:paraId="26AFC243" w14:textId="169E4D9E" w:rsidR="007A1E0E" w:rsidRDefault="007A1E0E" w:rsidP="007A1E0E">
            <w:pPr>
              <w:rPr>
                <w:color w:val="000000"/>
                <w:sz w:val="24"/>
                <w:szCs w:val="24"/>
              </w:rPr>
            </w:pPr>
            <w:r>
              <w:rPr>
                <w:color w:val="000000"/>
                <w:sz w:val="24"/>
                <w:szCs w:val="24"/>
              </w:rPr>
              <w:t>Christina Mathis</w:t>
            </w:r>
          </w:p>
        </w:tc>
        <w:tc>
          <w:tcPr>
            <w:tcW w:w="2338" w:type="dxa"/>
          </w:tcPr>
          <w:p w14:paraId="3FBC5A95" w14:textId="7A79DB48" w:rsidR="007A1E0E" w:rsidRDefault="007A1E0E" w:rsidP="007A1E0E">
            <w:pPr>
              <w:rPr>
                <w:color w:val="000000"/>
                <w:sz w:val="24"/>
                <w:szCs w:val="24"/>
              </w:rPr>
            </w:pPr>
            <w:r>
              <w:rPr>
                <w:color w:val="000000"/>
                <w:sz w:val="24"/>
                <w:szCs w:val="24"/>
              </w:rPr>
              <w:t>Gina Soloman</w:t>
            </w:r>
          </w:p>
        </w:tc>
      </w:tr>
      <w:tr w:rsidR="007A1E0E" w14:paraId="73BF9352" w14:textId="77777777" w:rsidTr="007A1E0E">
        <w:tc>
          <w:tcPr>
            <w:tcW w:w="2337" w:type="dxa"/>
          </w:tcPr>
          <w:p w14:paraId="6F609A3D" w14:textId="543C1719" w:rsidR="007A1E0E" w:rsidRDefault="007A1E0E" w:rsidP="007A1E0E">
            <w:pPr>
              <w:rPr>
                <w:color w:val="000000"/>
                <w:sz w:val="24"/>
                <w:szCs w:val="24"/>
              </w:rPr>
            </w:pPr>
            <w:r>
              <w:rPr>
                <w:color w:val="000000"/>
                <w:sz w:val="24"/>
                <w:szCs w:val="24"/>
              </w:rPr>
              <w:t>Bobby Smith</w:t>
            </w:r>
          </w:p>
        </w:tc>
        <w:tc>
          <w:tcPr>
            <w:tcW w:w="2337" w:type="dxa"/>
          </w:tcPr>
          <w:p w14:paraId="6809F8C3" w14:textId="0452826C" w:rsidR="007A1E0E" w:rsidRDefault="007A1E0E" w:rsidP="007A1E0E">
            <w:pPr>
              <w:rPr>
                <w:color w:val="000000"/>
                <w:sz w:val="24"/>
                <w:szCs w:val="24"/>
              </w:rPr>
            </w:pPr>
            <w:r>
              <w:rPr>
                <w:color w:val="000000"/>
                <w:sz w:val="24"/>
                <w:szCs w:val="24"/>
              </w:rPr>
              <w:t>Jason Lewis</w:t>
            </w:r>
          </w:p>
        </w:tc>
        <w:tc>
          <w:tcPr>
            <w:tcW w:w="2338" w:type="dxa"/>
          </w:tcPr>
          <w:p w14:paraId="6199528A" w14:textId="1132D8B0" w:rsidR="007A1E0E" w:rsidRDefault="007A1E0E" w:rsidP="007A1E0E">
            <w:pPr>
              <w:rPr>
                <w:color w:val="000000"/>
                <w:sz w:val="24"/>
                <w:szCs w:val="24"/>
              </w:rPr>
            </w:pPr>
            <w:r>
              <w:rPr>
                <w:color w:val="000000"/>
                <w:sz w:val="24"/>
                <w:szCs w:val="24"/>
              </w:rPr>
              <w:t>Kourtney Shelton</w:t>
            </w:r>
          </w:p>
        </w:tc>
        <w:tc>
          <w:tcPr>
            <w:tcW w:w="2338" w:type="dxa"/>
          </w:tcPr>
          <w:p w14:paraId="52006215" w14:textId="63F5D01D" w:rsidR="007A1E0E" w:rsidRDefault="007A1E0E" w:rsidP="007A1E0E">
            <w:pPr>
              <w:rPr>
                <w:color w:val="000000"/>
                <w:sz w:val="24"/>
                <w:szCs w:val="24"/>
              </w:rPr>
            </w:pPr>
            <w:r>
              <w:rPr>
                <w:color w:val="000000"/>
                <w:sz w:val="24"/>
                <w:szCs w:val="24"/>
              </w:rPr>
              <w:t>Kevin Locke</w:t>
            </w:r>
          </w:p>
        </w:tc>
      </w:tr>
      <w:tr w:rsidR="007A1E0E" w14:paraId="5071FBB8" w14:textId="77777777" w:rsidTr="007A1E0E">
        <w:tc>
          <w:tcPr>
            <w:tcW w:w="2337" w:type="dxa"/>
          </w:tcPr>
          <w:p w14:paraId="523D08E9" w14:textId="469C1120" w:rsidR="007A1E0E" w:rsidRDefault="007A1E0E" w:rsidP="007A1E0E">
            <w:pPr>
              <w:rPr>
                <w:color w:val="000000"/>
                <w:sz w:val="24"/>
                <w:szCs w:val="24"/>
              </w:rPr>
            </w:pPr>
            <w:r>
              <w:rPr>
                <w:color w:val="000000"/>
                <w:sz w:val="24"/>
                <w:szCs w:val="24"/>
              </w:rPr>
              <w:t>Chuck Almond</w:t>
            </w:r>
          </w:p>
        </w:tc>
        <w:tc>
          <w:tcPr>
            <w:tcW w:w="2337" w:type="dxa"/>
          </w:tcPr>
          <w:p w14:paraId="0A8BC4C4" w14:textId="77777777" w:rsidR="007A1E0E" w:rsidRDefault="007A1E0E" w:rsidP="007A1E0E">
            <w:pPr>
              <w:rPr>
                <w:color w:val="000000"/>
                <w:sz w:val="24"/>
                <w:szCs w:val="24"/>
              </w:rPr>
            </w:pPr>
          </w:p>
        </w:tc>
        <w:tc>
          <w:tcPr>
            <w:tcW w:w="2338" w:type="dxa"/>
          </w:tcPr>
          <w:p w14:paraId="2F0838D2" w14:textId="77777777" w:rsidR="007A1E0E" w:rsidRDefault="007A1E0E" w:rsidP="007A1E0E">
            <w:pPr>
              <w:rPr>
                <w:color w:val="000000"/>
                <w:sz w:val="24"/>
                <w:szCs w:val="24"/>
              </w:rPr>
            </w:pPr>
          </w:p>
        </w:tc>
        <w:tc>
          <w:tcPr>
            <w:tcW w:w="2338" w:type="dxa"/>
          </w:tcPr>
          <w:p w14:paraId="69788ACE" w14:textId="77777777" w:rsidR="007A1E0E" w:rsidRDefault="007A1E0E" w:rsidP="007A1E0E">
            <w:pPr>
              <w:rPr>
                <w:color w:val="000000"/>
                <w:sz w:val="24"/>
                <w:szCs w:val="24"/>
              </w:rPr>
            </w:pPr>
          </w:p>
        </w:tc>
      </w:tr>
    </w:tbl>
    <w:p w14:paraId="0AE11B35" w14:textId="77777777" w:rsidR="007A1E0E" w:rsidRDefault="007A1E0E" w:rsidP="007A1E0E">
      <w:pPr>
        <w:pBdr>
          <w:top w:val="nil"/>
          <w:left w:val="nil"/>
          <w:bottom w:val="nil"/>
          <w:right w:val="nil"/>
          <w:between w:val="nil"/>
        </w:pBdr>
        <w:spacing w:after="0" w:line="240" w:lineRule="auto"/>
        <w:rPr>
          <w:color w:val="000000"/>
          <w:sz w:val="24"/>
          <w:szCs w:val="24"/>
        </w:rPr>
      </w:pPr>
    </w:p>
    <w:p w14:paraId="72EE1D32" w14:textId="77777777" w:rsidR="005557C4" w:rsidRDefault="005557C4">
      <w:pPr>
        <w:pBdr>
          <w:top w:val="nil"/>
          <w:left w:val="nil"/>
          <w:bottom w:val="nil"/>
          <w:right w:val="nil"/>
          <w:between w:val="nil"/>
        </w:pBdr>
        <w:spacing w:after="0" w:line="240" w:lineRule="auto"/>
        <w:ind w:left="720"/>
        <w:rPr>
          <w:color w:val="000000"/>
          <w:sz w:val="24"/>
          <w:szCs w:val="24"/>
        </w:rPr>
      </w:pPr>
    </w:p>
    <w:p w14:paraId="33E30AF7" w14:textId="77777777" w:rsidR="005557C4" w:rsidRDefault="00000000">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Updates</w:t>
      </w:r>
    </w:p>
    <w:p w14:paraId="28286CB0" w14:textId="6B14E309" w:rsidR="005557C4" w:rsidRDefault="00000000">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Stop the Bleed</w:t>
      </w:r>
      <w:r w:rsidR="00566711">
        <w:rPr>
          <w:color w:val="000000"/>
          <w:sz w:val="24"/>
          <w:szCs w:val="24"/>
        </w:rPr>
        <w:t xml:space="preserve">: </w:t>
      </w:r>
      <w:r w:rsidR="00566711">
        <w:rPr>
          <w:sz w:val="24"/>
          <w:szCs w:val="24"/>
        </w:rPr>
        <w:t>Crystal Shelnutt provides an update</w:t>
      </w:r>
    </w:p>
    <w:p w14:paraId="31DE764D" w14:textId="6F463935" w:rsidR="005557C4" w:rsidRDefault="00000000">
      <w:pPr>
        <w:numPr>
          <w:ilvl w:val="1"/>
          <w:numId w:val="2"/>
        </w:numPr>
        <w:pBdr>
          <w:top w:val="nil"/>
          <w:left w:val="nil"/>
          <w:bottom w:val="nil"/>
          <w:right w:val="nil"/>
          <w:between w:val="nil"/>
        </w:pBdr>
        <w:spacing w:after="0" w:line="240" w:lineRule="auto"/>
        <w:rPr>
          <w:sz w:val="24"/>
          <w:szCs w:val="24"/>
        </w:rPr>
      </w:pPr>
      <w:r>
        <w:rPr>
          <w:sz w:val="24"/>
          <w:szCs w:val="24"/>
        </w:rPr>
        <w:t>STB: GTC approval and new projects</w:t>
      </w:r>
    </w:p>
    <w:p w14:paraId="6661194E" w14:textId="31ED363B" w:rsidR="007A1E0E" w:rsidRDefault="007A1E0E" w:rsidP="007A1E0E">
      <w:pPr>
        <w:numPr>
          <w:ilvl w:val="2"/>
          <w:numId w:val="2"/>
        </w:numPr>
        <w:pBdr>
          <w:top w:val="nil"/>
          <w:left w:val="nil"/>
          <w:bottom w:val="nil"/>
          <w:right w:val="nil"/>
          <w:between w:val="nil"/>
        </w:pBdr>
        <w:spacing w:after="0" w:line="240" w:lineRule="auto"/>
        <w:rPr>
          <w:sz w:val="24"/>
          <w:szCs w:val="24"/>
        </w:rPr>
      </w:pPr>
      <w:r>
        <w:rPr>
          <w:sz w:val="24"/>
          <w:szCs w:val="24"/>
        </w:rPr>
        <w:t xml:space="preserve">At the </w:t>
      </w:r>
      <w:r w:rsidR="006444A8">
        <w:rPr>
          <w:sz w:val="24"/>
          <w:szCs w:val="24"/>
        </w:rPr>
        <w:t>August</w:t>
      </w:r>
      <w:r>
        <w:rPr>
          <w:sz w:val="24"/>
          <w:szCs w:val="24"/>
        </w:rPr>
        <w:t xml:space="preserve"> GTC meeting in St. Simons the RTAC coordinators presented a request for expansion of the STB program.</w:t>
      </w:r>
      <w:r w:rsidR="00BB1BB0">
        <w:rPr>
          <w:sz w:val="24"/>
          <w:szCs w:val="24"/>
        </w:rPr>
        <w:t xml:space="preserve"> With 98% of public school and 80% of busses completed the program has been a tremendous success since </w:t>
      </w:r>
      <w:r w:rsidR="00566711">
        <w:rPr>
          <w:sz w:val="24"/>
          <w:szCs w:val="24"/>
        </w:rPr>
        <w:t>its</w:t>
      </w:r>
      <w:r w:rsidR="00BB1BB0">
        <w:rPr>
          <w:sz w:val="24"/>
          <w:szCs w:val="24"/>
        </w:rPr>
        <w:t xml:space="preserve"> inception in 2017. </w:t>
      </w:r>
      <w:r w:rsidR="009F4051">
        <w:rPr>
          <w:sz w:val="24"/>
          <w:szCs w:val="24"/>
        </w:rPr>
        <w:t xml:space="preserve">The commission approved expansion of the STB project to include public education institutions, Law enforcement*, and government agencies. See proposal below. </w:t>
      </w:r>
      <w:r w:rsidR="00566711">
        <w:rPr>
          <w:sz w:val="24"/>
          <w:szCs w:val="24"/>
        </w:rPr>
        <w:t xml:space="preserve">Schools and busses will remain a top priority for completion but many barriers have delayed that in some regions. </w:t>
      </w:r>
    </w:p>
    <w:p w14:paraId="50D64A16" w14:textId="722BC731" w:rsidR="009F4051" w:rsidRDefault="009F4051" w:rsidP="009F4051">
      <w:pPr>
        <w:pBdr>
          <w:top w:val="nil"/>
          <w:left w:val="nil"/>
          <w:bottom w:val="nil"/>
          <w:right w:val="nil"/>
          <w:between w:val="nil"/>
        </w:pBdr>
        <w:spacing w:after="0" w:line="240" w:lineRule="auto"/>
        <w:ind w:left="2520"/>
        <w:rPr>
          <w:sz w:val="24"/>
          <w:szCs w:val="24"/>
        </w:rPr>
      </w:pPr>
      <w:r>
        <w:rPr>
          <w:sz w:val="24"/>
          <w:szCs w:val="24"/>
        </w:rPr>
        <w:t xml:space="preserve">*Law Enforcement is approved pending additional guidance from the governor’s office. RX RTAC will provide additional information about application periods and a distribution plan as it becomes available. </w:t>
      </w:r>
      <w:r w:rsidR="00566711">
        <w:rPr>
          <w:sz w:val="24"/>
          <w:szCs w:val="24"/>
        </w:rPr>
        <w:t xml:space="preserve">Region 10 has 100% completion of the school STB program and only 1 remaining bus garage. Discussion around completion of the Jefferson City School bus garage included a potential connection with the new school superintendent. Dr. Horst will reach out for assistance. </w:t>
      </w:r>
    </w:p>
    <w:p w14:paraId="3A3BE1DF" w14:textId="77777777" w:rsidR="009F4051" w:rsidRDefault="009F4051" w:rsidP="009F4051">
      <w:pPr>
        <w:pBdr>
          <w:top w:val="nil"/>
          <w:left w:val="nil"/>
          <w:bottom w:val="nil"/>
          <w:right w:val="nil"/>
          <w:between w:val="nil"/>
        </w:pBdr>
        <w:spacing w:after="0" w:line="240" w:lineRule="auto"/>
        <w:ind w:left="2520"/>
        <w:rPr>
          <w:sz w:val="24"/>
          <w:szCs w:val="24"/>
        </w:rPr>
      </w:pPr>
    </w:p>
    <w:p w14:paraId="22D5EB59" w14:textId="2A3BC30E" w:rsidR="00BB1BB0" w:rsidRDefault="00BB1BB0" w:rsidP="007A1E0E">
      <w:pPr>
        <w:numPr>
          <w:ilvl w:val="2"/>
          <w:numId w:val="2"/>
        </w:numPr>
        <w:pBdr>
          <w:top w:val="nil"/>
          <w:left w:val="nil"/>
          <w:bottom w:val="nil"/>
          <w:right w:val="nil"/>
          <w:between w:val="nil"/>
        </w:pBdr>
        <w:spacing w:after="0" w:line="240" w:lineRule="auto"/>
        <w:rPr>
          <w:sz w:val="24"/>
          <w:szCs w:val="24"/>
        </w:rPr>
      </w:pPr>
      <w:r>
        <w:rPr>
          <w:sz w:val="24"/>
          <w:szCs w:val="24"/>
        </w:rPr>
        <w:t xml:space="preserve">Success of the Region 10 STB pilot projects with government agencies was discussed. </w:t>
      </w:r>
    </w:p>
    <w:p w14:paraId="51B6AAFB" w14:textId="0A636D8F" w:rsidR="00BB1BB0" w:rsidRDefault="00BB1BB0" w:rsidP="00BB1BB0">
      <w:pPr>
        <w:numPr>
          <w:ilvl w:val="3"/>
          <w:numId w:val="2"/>
        </w:numPr>
        <w:pBdr>
          <w:top w:val="nil"/>
          <w:left w:val="nil"/>
          <w:bottom w:val="nil"/>
          <w:right w:val="nil"/>
          <w:between w:val="nil"/>
        </w:pBdr>
        <w:spacing w:after="0" w:line="240" w:lineRule="auto"/>
        <w:rPr>
          <w:sz w:val="24"/>
          <w:szCs w:val="24"/>
        </w:rPr>
      </w:pPr>
      <w:r>
        <w:rPr>
          <w:sz w:val="24"/>
          <w:szCs w:val="24"/>
        </w:rPr>
        <w:t>Madison County has trained more than 50 county employees and has deployed all kits allocated.</w:t>
      </w:r>
    </w:p>
    <w:p w14:paraId="236EBCAD" w14:textId="44146734" w:rsidR="00BB1BB0" w:rsidRDefault="00BB1BB0" w:rsidP="00BB1BB0">
      <w:pPr>
        <w:numPr>
          <w:ilvl w:val="3"/>
          <w:numId w:val="2"/>
        </w:numPr>
        <w:pBdr>
          <w:top w:val="nil"/>
          <w:left w:val="nil"/>
          <w:bottom w:val="nil"/>
          <w:right w:val="nil"/>
          <w:between w:val="nil"/>
        </w:pBdr>
        <w:spacing w:after="0" w:line="240" w:lineRule="auto"/>
        <w:rPr>
          <w:sz w:val="24"/>
          <w:szCs w:val="24"/>
        </w:rPr>
      </w:pPr>
      <w:r>
        <w:rPr>
          <w:sz w:val="24"/>
          <w:szCs w:val="24"/>
        </w:rPr>
        <w:t>Oglethorpe County</w:t>
      </w:r>
      <w:r w:rsidR="009F4051">
        <w:rPr>
          <w:sz w:val="24"/>
          <w:szCs w:val="24"/>
        </w:rPr>
        <w:t xml:space="preserve"> continues to train county employees and fire departments and allocate kits as training is completed. </w:t>
      </w:r>
    </w:p>
    <w:p w14:paraId="5DC82083" w14:textId="7B05412A" w:rsidR="009F4051" w:rsidRDefault="009F4051" w:rsidP="00BB1BB0">
      <w:pPr>
        <w:numPr>
          <w:ilvl w:val="3"/>
          <w:numId w:val="2"/>
        </w:numPr>
        <w:pBdr>
          <w:top w:val="nil"/>
          <w:left w:val="nil"/>
          <w:bottom w:val="nil"/>
          <w:right w:val="nil"/>
          <w:between w:val="nil"/>
        </w:pBdr>
        <w:spacing w:after="0" w:line="240" w:lineRule="auto"/>
        <w:rPr>
          <w:sz w:val="24"/>
          <w:szCs w:val="24"/>
        </w:rPr>
      </w:pPr>
      <w:r>
        <w:rPr>
          <w:sz w:val="24"/>
          <w:szCs w:val="24"/>
        </w:rPr>
        <w:lastRenderedPageBreak/>
        <w:t xml:space="preserve">ACCFD has distributed the STB virtual training to all county employees and will be completing in person skills at the upcoming Employee Health Fair. </w:t>
      </w:r>
    </w:p>
    <w:p w14:paraId="2FFDA65C" w14:textId="30E3D22B" w:rsidR="007A1E0E" w:rsidRDefault="007A1E0E" w:rsidP="007A1E0E">
      <w:pPr>
        <w:pBdr>
          <w:top w:val="nil"/>
          <w:left w:val="nil"/>
          <w:bottom w:val="nil"/>
          <w:right w:val="nil"/>
          <w:between w:val="nil"/>
        </w:pBdr>
        <w:spacing w:after="0" w:line="240" w:lineRule="auto"/>
        <w:rPr>
          <w:sz w:val="24"/>
          <w:szCs w:val="24"/>
        </w:rPr>
      </w:pPr>
    </w:p>
    <w:p w14:paraId="2F027EAF" w14:textId="622D51D0" w:rsidR="007A1E0E" w:rsidRDefault="007A1E0E" w:rsidP="009F4051">
      <w:pPr>
        <w:pBdr>
          <w:top w:val="nil"/>
          <w:left w:val="nil"/>
          <w:bottom w:val="nil"/>
          <w:right w:val="nil"/>
          <w:between w:val="nil"/>
        </w:pBdr>
        <w:spacing w:after="0" w:line="240" w:lineRule="auto"/>
        <w:jc w:val="center"/>
        <w:rPr>
          <w:sz w:val="24"/>
          <w:szCs w:val="24"/>
        </w:rPr>
      </w:pPr>
      <w:r w:rsidRPr="007A1E0E">
        <w:rPr>
          <w:sz w:val="24"/>
          <w:szCs w:val="24"/>
        </w:rPr>
        <w:drawing>
          <wp:inline distT="0" distB="0" distL="0" distR="0" wp14:anchorId="7FA88175" wp14:editId="674BABE1">
            <wp:extent cx="4652433" cy="546538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62470" cy="5477174"/>
                    </a:xfrm>
                    <a:prstGeom prst="rect">
                      <a:avLst/>
                    </a:prstGeom>
                  </pic:spPr>
                </pic:pic>
              </a:graphicData>
            </a:graphic>
          </wp:inline>
        </w:drawing>
      </w:r>
    </w:p>
    <w:p w14:paraId="3E6D440F" w14:textId="241B6DE1" w:rsidR="005557C4" w:rsidRPr="00566711" w:rsidRDefault="00000000">
      <w:pPr>
        <w:numPr>
          <w:ilvl w:val="1"/>
          <w:numId w:val="2"/>
        </w:numPr>
        <w:pBdr>
          <w:top w:val="nil"/>
          <w:left w:val="nil"/>
          <w:bottom w:val="nil"/>
          <w:right w:val="nil"/>
          <w:between w:val="nil"/>
        </w:pBdr>
        <w:spacing w:after="0" w:line="240" w:lineRule="auto"/>
        <w:rPr>
          <w:sz w:val="24"/>
          <w:szCs w:val="24"/>
        </w:rPr>
      </w:pPr>
      <w:r>
        <w:rPr>
          <w:sz w:val="24"/>
          <w:szCs w:val="24"/>
        </w:rPr>
        <w:t xml:space="preserve">Online Training: </w:t>
      </w:r>
      <w:hyperlink r:id="rId7">
        <w:r>
          <w:rPr>
            <w:color w:val="1155CC"/>
            <w:sz w:val="24"/>
            <w:szCs w:val="24"/>
            <w:u w:val="single"/>
          </w:rPr>
          <w:t>https://www.stopthebleed.org/training/online-course/</w:t>
        </w:r>
      </w:hyperlink>
      <w:r w:rsidR="00566711">
        <w:rPr>
          <w:color w:val="1155CC"/>
          <w:sz w:val="24"/>
          <w:szCs w:val="24"/>
          <w:u w:val="single"/>
        </w:rPr>
        <w:t xml:space="preserve"> </w:t>
      </w:r>
    </w:p>
    <w:p w14:paraId="4B53117A" w14:textId="02D6FEBD" w:rsidR="00566711" w:rsidRDefault="00566711" w:rsidP="00566711">
      <w:pPr>
        <w:numPr>
          <w:ilvl w:val="2"/>
          <w:numId w:val="2"/>
        </w:numPr>
        <w:pBdr>
          <w:top w:val="nil"/>
          <w:left w:val="nil"/>
          <w:bottom w:val="nil"/>
          <w:right w:val="nil"/>
          <w:between w:val="nil"/>
        </w:pBdr>
        <w:spacing w:after="0" w:line="240" w:lineRule="auto"/>
        <w:rPr>
          <w:sz w:val="24"/>
          <w:szCs w:val="24"/>
        </w:rPr>
      </w:pPr>
      <w:r>
        <w:rPr>
          <w:sz w:val="24"/>
          <w:szCs w:val="24"/>
        </w:rPr>
        <w:t xml:space="preserve">All are encouraged to share the online training course with their services and contacts! Crystal is available to assist with skills sessions and coordination of equipment. </w:t>
      </w:r>
    </w:p>
    <w:p w14:paraId="00D8D65C" w14:textId="7C8F366B" w:rsidR="005557C4" w:rsidRDefault="00000000">
      <w:pPr>
        <w:numPr>
          <w:ilvl w:val="1"/>
          <w:numId w:val="2"/>
        </w:numPr>
        <w:pBdr>
          <w:top w:val="nil"/>
          <w:left w:val="nil"/>
          <w:bottom w:val="nil"/>
          <w:right w:val="nil"/>
          <w:between w:val="nil"/>
        </w:pBdr>
        <w:spacing w:after="0" w:line="240" w:lineRule="auto"/>
        <w:rPr>
          <w:sz w:val="24"/>
          <w:szCs w:val="24"/>
        </w:rPr>
      </w:pPr>
      <w:r>
        <w:rPr>
          <w:sz w:val="24"/>
          <w:szCs w:val="24"/>
        </w:rPr>
        <w:t xml:space="preserve">Available equipment: </w:t>
      </w:r>
      <w:r w:rsidR="00566711">
        <w:rPr>
          <w:sz w:val="24"/>
          <w:szCs w:val="24"/>
        </w:rPr>
        <w:t xml:space="preserve">the region has 5 new wound packers and dozens of the ‘pool noodle’ trainers with blue STB training kits. Email Crystal to reserve. </w:t>
      </w:r>
    </w:p>
    <w:p w14:paraId="1D27ABCC" w14:textId="15F66D94" w:rsidR="00EC4167" w:rsidRDefault="00EC4167" w:rsidP="00EC4167">
      <w:pPr>
        <w:pBdr>
          <w:top w:val="nil"/>
          <w:left w:val="nil"/>
          <w:bottom w:val="nil"/>
          <w:right w:val="nil"/>
          <w:between w:val="nil"/>
        </w:pBdr>
        <w:spacing w:after="0" w:line="240" w:lineRule="auto"/>
        <w:ind w:left="1800"/>
        <w:rPr>
          <w:sz w:val="24"/>
          <w:szCs w:val="24"/>
        </w:rPr>
      </w:pPr>
    </w:p>
    <w:p w14:paraId="29D690A6" w14:textId="2777E787" w:rsidR="00EC4167" w:rsidRDefault="00EC4167" w:rsidP="00EC4167">
      <w:pPr>
        <w:pBdr>
          <w:top w:val="nil"/>
          <w:left w:val="nil"/>
          <w:bottom w:val="nil"/>
          <w:right w:val="nil"/>
          <w:between w:val="nil"/>
        </w:pBdr>
        <w:spacing w:after="0" w:line="240" w:lineRule="auto"/>
        <w:ind w:left="1800"/>
        <w:rPr>
          <w:sz w:val="24"/>
          <w:szCs w:val="24"/>
        </w:rPr>
      </w:pPr>
    </w:p>
    <w:p w14:paraId="3DF9FADD" w14:textId="77777777" w:rsidR="00EC4167" w:rsidRDefault="00EC4167" w:rsidP="00EC4167">
      <w:pPr>
        <w:pBdr>
          <w:top w:val="nil"/>
          <w:left w:val="nil"/>
          <w:bottom w:val="nil"/>
          <w:right w:val="nil"/>
          <w:between w:val="nil"/>
        </w:pBdr>
        <w:spacing w:after="0" w:line="240" w:lineRule="auto"/>
        <w:ind w:left="1800"/>
        <w:rPr>
          <w:sz w:val="24"/>
          <w:szCs w:val="24"/>
        </w:rPr>
      </w:pPr>
    </w:p>
    <w:p w14:paraId="19A431E9" w14:textId="0D691433" w:rsidR="005557C4" w:rsidRDefault="00000000">
      <w:pPr>
        <w:numPr>
          <w:ilvl w:val="0"/>
          <w:numId w:val="2"/>
        </w:numPr>
        <w:spacing w:after="0" w:line="240" w:lineRule="auto"/>
        <w:rPr>
          <w:sz w:val="24"/>
          <w:szCs w:val="24"/>
        </w:rPr>
      </w:pPr>
      <w:r>
        <w:rPr>
          <w:sz w:val="24"/>
          <w:szCs w:val="24"/>
        </w:rPr>
        <w:lastRenderedPageBreak/>
        <w:t>Home Depot Purchases</w:t>
      </w:r>
      <w:r w:rsidR="00EC4167">
        <w:rPr>
          <w:sz w:val="24"/>
          <w:szCs w:val="24"/>
        </w:rPr>
        <w:t xml:space="preserve">- 3 of the reciprocating saws have been delivered, we are awaiting the additional 7 units and rolling kits. GTC has reached out to Home Depot with no resolution to the delay. </w:t>
      </w:r>
    </w:p>
    <w:p w14:paraId="4B1B6ABF" w14:textId="29D21C2A" w:rsidR="005557C4" w:rsidRDefault="00000000">
      <w:pPr>
        <w:numPr>
          <w:ilvl w:val="0"/>
          <w:numId w:val="2"/>
        </w:numPr>
        <w:pBdr>
          <w:top w:val="nil"/>
          <w:left w:val="nil"/>
          <w:bottom w:val="nil"/>
          <w:right w:val="nil"/>
          <w:between w:val="nil"/>
        </w:pBdr>
        <w:spacing w:after="0" w:line="240" w:lineRule="auto"/>
        <w:rPr>
          <w:color w:val="000000"/>
          <w:sz w:val="24"/>
          <w:szCs w:val="24"/>
        </w:rPr>
      </w:pPr>
      <w:r>
        <w:rPr>
          <w:sz w:val="24"/>
          <w:szCs w:val="24"/>
        </w:rPr>
        <w:t xml:space="preserve">Skills Lab- </w:t>
      </w:r>
      <w:r w:rsidR="00EC4167">
        <w:rPr>
          <w:sz w:val="24"/>
          <w:szCs w:val="24"/>
        </w:rPr>
        <w:t>Kevin with Barrow County Fire states he has a possible location and will coordinate a date with GEMSA for the 2023 Region 10 Trauma Skills Lab</w:t>
      </w:r>
    </w:p>
    <w:p w14:paraId="75DB0214" w14:textId="03BC4AA2" w:rsidR="005557C4" w:rsidRDefault="00000000">
      <w:pPr>
        <w:numPr>
          <w:ilvl w:val="0"/>
          <w:numId w:val="2"/>
        </w:numPr>
        <w:spacing w:after="0" w:line="240" w:lineRule="auto"/>
        <w:rPr>
          <w:sz w:val="24"/>
          <w:szCs w:val="24"/>
        </w:rPr>
      </w:pPr>
      <w:r>
        <w:rPr>
          <w:sz w:val="24"/>
          <w:szCs w:val="24"/>
        </w:rPr>
        <w:t>Blood Products Pilot Project Update</w:t>
      </w:r>
      <w:r w:rsidR="00EC4167">
        <w:rPr>
          <w:sz w:val="24"/>
          <w:szCs w:val="24"/>
        </w:rPr>
        <w:t xml:space="preserve">: Heather Morgan provides an update from Piedmont. The IT department from Piedmont Atlanta  has scheduled a meeting with Thermo Scientific to resolve the security conflicts between the two systems. Ryan Hollingsworth volunteers to assist in developing a data system that will allow the hospital to access real-time temperature monitoring. </w:t>
      </w:r>
      <w:r w:rsidR="00A45815">
        <w:rPr>
          <w:sz w:val="24"/>
          <w:szCs w:val="24"/>
        </w:rPr>
        <w:t xml:space="preserve">Heather confirms that all equipment is ready to be used in the blood bank and the only remaining component is the validation of the thermostat. </w:t>
      </w:r>
    </w:p>
    <w:p w14:paraId="6DEBB5F2" w14:textId="77777777" w:rsidR="005557C4" w:rsidRDefault="005557C4">
      <w:pPr>
        <w:spacing w:after="0" w:line="240" w:lineRule="auto"/>
        <w:rPr>
          <w:sz w:val="24"/>
          <w:szCs w:val="24"/>
        </w:rPr>
      </w:pPr>
    </w:p>
    <w:p w14:paraId="06AFE859" w14:textId="77777777" w:rsidR="005557C4" w:rsidRDefault="00000000">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New Business</w:t>
      </w:r>
    </w:p>
    <w:p w14:paraId="2571534F" w14:textId="6C4933F4" w:rsidR="005557C4" w:rsidRDefault="00000000">
      <w:pPr>
        <w:numPr>
          <w:ilvl w:val="0"/>
          <w:numId w:val="2"/>
        </w:numPr>
        <w:spacing w:after="0" w:line="240" w:lineRule="auto"/>
        <w:rPr>
          <w:sz w:val="24"/>
          <w:szCs w:val="24"/>
        </w:rPr>
      </w:pPr>
      <w:r>
        <w:rPr>
          <w:sz w:val="24"/>
          <w:szCs w:val="24"/>
        </w:rPr>
        <w:t>Safe Kids</w:t>
      </w:r>
      <w:r w:rsidR="00A45815">
        <w:rPr>
          <w:sz w:val="24"/>
          <w:szCs w:val="24"/>
        </w:rPr>
        <w:t xml:space="preserve">- April Dorsett presented on the worldwide organization Safe Kids that has Georgia headquarters located at CHOA. April works for Piedmont Athens and discussed her outreach and injury prevention programs. In addition to community events, April also distributes car seats to anyone who may be in need. She provided her contact information and advised EMS agencies to reach out as needed following wrecks in which a car seat needs replacement or anytime a need is identified. </w:t>
      </w:r>
      <w:r w:rsidR="00513DF3">
        <w:rPr>
          <w:sz w:val="24"/>
          <w:szCs w:val="24"/>
        </w:rPr>
        <w:t xml:space="preserve">Ryan Hollingsworth included that he is a car set technician and an available resource for the region. </w:t>
      </w:r>
    </w:p>
    <w:p w14:paraId="0C11EB61" w14:textId="7F4E530D" w:rsidR="00A45815" w:rsidRDefault="00A45815" w:rsidP="00A45815">
      <w:pPr>
        <w:spacing w:after="0" w:line="240" w:lineRule="auto"/>
        <w:ind w:left="1080"/>
        <w:rPr>
          <w:sz w:val="24"/>
          <w:szCs w:val="24"/>
        </w:rPr>
      </w:pPr>
      <w:r w:rsidRPr="00A45815">
        <w:rPr>
          <w:sz w:val="24"/>
          <w:szCs w:val="24"/>
        </w:rPr>
        <w:drawing>
          <wp:inline distT="0" distB="0" distL="0" distR="0" wp14:anchorId="7AD5053E" wp14:editId="59370E8A">
            <wp:extent cx="5258256" cy="6553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8256" cy="655377"/>
                    </a:xfrm>
                    <a:prstGeom prst="rect">
                      <a:avLst/>
                    </a:prstGeom>
                  </pic:spPr>
                </pic:pic>
              </a:graphicData>
            </a:graphic>
          </wp:inline>
        </w:drawing>
      </w:r>
    </w:p>
    <w:p w14:paraId="0795C14A" w14:textId="55F1B4CB" w:rsidR="005557C4" w:rsidRDefault="00000000">
      <w:pPr>
        <w:numPr>
          <w:ilvl w:val="0"/>
          <w:numId w:val="2"/>
        </w:numPr>
        <w:pBdr>
          <w:top w:val="nil"/>
          <w:left w:val="nil"/>
          <w:bottom w:val="nil"/>
          <w:right w:val="nil"/>
          <w:between w:val="nil"/>
        </w:pBdr>
        <w:spacing w:after="0" w:line="240" w:lineRule="auto"/>
        <w:rPr>
          <w:sz w:val="24"/>
          <w:szCs w:val="24"/>
        </w:rPr>
      </w:pPr>
      <w:r>
        <w:rPr>
          <w:sz w:val="24"/>
          <w:szCs w:val="24"/>
        </w:rPr>
        <w:t>Dr. Horst</w:t>
      </w:r>
      <w:r w:rsidR="00513DF3">
        <w:rPr>
          <w:sz w:val="24"/>
          <w:szCs w:val="24"/>
        </w:rPr>
        <w:t xml:space="preserve"> lead a discussion on TXA use in the region. Topics included what services have it available for use and any variations on dosing or indications for use. Most services represented in the region have TXA on all ALS units but many were unaware of the recent changes to CoTCCC recommendations on dosing and administration procedures. </w:t>
      </w:r>
    </w:p>
    <w:p w14:paraId="1724E138" w14:textId="207A4C32" w:rsidR="005557C4" w:rsidRDefault="00000000">
      <w:pPr>
        <w:numPr>
          <w:ilvl w:val="0"/>
          <w:numId w:val="2"/>
        </w:numPr>
        <w:pBdr>
          <w:top w:val="nil"/>
          <w:left w:val="nil"/>
          <w:bottom w:val="nil"/>
          <w:right w:val="nil"/>
          <w:between w:val="nil"/>
        </w:pBdr>
        <w:spacing w:after="0" w:line="240" w:lineRule="auto"/>
        <w:rPr>
          <w:sz w:val="24"/>
          <w:szCs w:val="24"/>
        </w:rPr>
      </w:pPr>
      <w:r>
        <w:rPr>
          <w:sz w:val="24"/>
          <w:szCs w:val="24"/>
        </w:rPr>
        <w:t>Updates on Georgia Trauma Centers</w:t>
      </w:r>
      <w:r w:rsidR="00513DF3">
        <w:rPr>
          <w:sz w:val="24"/>
          <w:szCs w:val="24"/>
        </w:rPr>
        <w:t xml:space="preserve">: Dr. Horst lead a discussion on the recently announced closure of Atlanta Medical Center. He provided a handout discussing the primary differences of </w:t>
      </w:r>
      <w:r w:rsidR="00912CBC">
        <w:rPr>
          <w:sz w:val="24"/>
          <w:szCs w:val="24"/>
        </w:rPr>
        <w:t>L</w:t>
      </w:r>
      <w:r w:rsidR="00513DF3">
        <w:rPr>
          <w:sz w:val="24"/>
          <w:szCs w:val="24"/>
        </w:rPr>
        <w:t>evel 1</w:t>
      </w:r>
      <w:r w:rsidR="00912CBC">
        <w:rPr>
          <w:sz w:val="24"/>
          <w:szCs w:val="24"/>
        </w:rPr>
        <w:t xml:space="preserve"> vs Level 2 trauma centers and the capabilities of each. </w:t>
      </w:r>
    </w:p>
    <w:p w14:paraId="7CE0D0B2" w14:textId="24F9C95E" w:rsidR="005557C4" w:rsidRDefault="00000000">
      <w:pPr>
        <w:numPr>
          <w:ilvl w:val="0"/>
          <w:numId w:val="2"/>
        </w:numPr>
        <w:pBdr>
          <w:top w:val="nil"/>
          <w:left w:val="nil"/>
          <w:bottom w:val="nil"/>
          <w:right w:val="nil"/>
          <w:between w:val="nil"/>
        </w:pBdr>
        <w:spacing w:after="0" w:line="240" w:lineRule="auto"/>
        <w:rPr>
          <w:sz w:val="24"/>
          <w:szCs w:val="24"/>
        </w:rPr>
      </w:pPr>
      <w:r>
        <w:rPr>
          <w:sz w:val="24"/>
          <w:szCs w:val="24"/>
        </w:rPr>
        <w:t>Region 2 Trauma Conference</w:t>
      </w:r>
      <w:r w:rsidR="00912CBC">
        <w:rPr>
          <w:sz w:val="24"/>
          <w:szCs w:val="24"/>
        </w:rPr>
        <w:t>- a flier was made available for the October conference and all are encouraged to attend in person or virtually!</w:t>
      </w:r>
    </w:p>
    <w:p w14:paraId="57B33513" w14:textId="1A10624E" w:rsidR="005557C4" w:rsidRDefault="00000000">
      <w:pPr>
        <w:numPr>
          <w:ilvl w:val="0"/>
          <w:numId w:val="2"/>
        </w:numPr>
        <w:pBdr>
          <w:top w:val="nil"/>
          <w:left w:val="nil"/>
          <w:bottom w:val="nil"/>
          <w:right w:val="nil"/>
          <w:between w:val="nil"/>
        </w:pBdr>
        <w:spacing w:after="0" w:line="240" w:lineRule="auto"/>
        <w:rPr>
          <w:sz w:val="24"/>
          <w:szCs w:val="24"/>
        </w:rPr>
      </w:pPr>
      <w:r>
        <w:rPr>
          <w:sz w:val="24"/>
          <w:szCs w:val="24"/>
        </w:rPr>
        <w:t>Community Events and Engagement</w:t>
      </w:r>
      <w:r w:rsidR="00912CBC">
        <w:rPr>
          <w:sz w:val="24"/>
          <w:szCs w:val="24"/>
        </w:rPr>
        <w:t xml:space="preserve">- The region 10 RTAC hopes to have a website available soon. Please send all relevant events and announcements to Crystal and let her know if you need any assistance. </w:t>
      </w:r>
    </w:p>
    <w:p w14:paraId="1107EFD9" w14:textId="77777777" w:rsidR="005557C4" w:rsidRDefault="005557C4">
      <w:pPr>
        <w:pBdr>
          <w:top w:val="nil"/>
          <w:left w:val="nil"/>
          <w:bottom w:val="nil"/>
          <w:right w:val="nil"/>
          <w:between w:val="nil"/>
        </w:pBdr>
        <w:spacing w:after="0" w:line="240" w:lineRule="auto"/>
        <w:ind w:left="1800"/>
        <w:rPr>
          <w:sz w:val="24"/>
          <w:szCs w:val="24"/>
        </w:rPr>
      </w:pPr>
    </w:p>
    <w:p w14:paraId="7889186B" w14:textId="77777777" w:rsidR="005557C4" w:rsidRDefault="005557C4">
      <w:pPr>
        <w:spacing w:after="0" w:line="240" w:lineRule="auto"/>
        <w:rPr>
          <w:color w:val="000000"/>
        </w:rPr>
      </w:pPr>
    </w:p>
    <w:p w14:paraId="3E7AB0BD" w14:textId="77777777" w:rsidR="005557C4" w:rsidRDefault="00000000">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Questions</w:t>
      </w:r>
    </w:p>
    <w:p w14:paraId="03DB23D9" w14:textId="77777777" w:rsidR="005557C4" w:rsidRDefault="00000000">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Adjournment</w:t>
      </w:r>
    </w:p>
    <w:p w14:paraId="08FADF80" w14:textId="77777777" w:rsidR="005557C4" w:rsidRDefault="00000000">
      <w:pPr>
        <w:spacing w:after="0" w:line="240" w:lineRule="auto"/>
        <w:ind w:hanging="720"/>
        <w:jc w:val="center"/>
        <w:rPr>
          <w:sz w:val="24"/>
          <w:szCs w:val="24"/>
        </w:rPr>
      </w:pPr>
      <w:r>
        <w:rPr>
          <w:noProof/>
        </w:rPr>
        <w:lastRenderedPageBreak/>
        <w:drawing>
          <wp:anchor distT="0" distB="0" distL="114300" distR="114300" simplePos="0" relativeHeight="251658240" behindDoc="0" locked="0" layoutInCell="1" hidden="0" allowOverlap="1" wp14:anchorId="1B5CF6A9" wp14:editId="586F7DF8">
            <wp:simplePos x="0" y="0"/>
            <wp:positionH relativeFrom="column">
              <wp:posOffset>2009775</wp:posOffset>
            </wp:positionH>
            <wp:positionV relativeFrom="paragraph">
              <wp:posOffset>191135</wp:posOffset>
            </wp:positionV>
            <wp:extent cx="1724025" cy="1647825"/>
            <wp:effectExtent l="0" t="0" r="0" b="0"/>
            <wp:wrapSquare wrapText="bothSides" distT="0" distB="0" distL="114300" distR="114300"/>
            <wp:docPr id="5" name="image1.png" descr="https://lh4.googleusercontent.com/Z2aXTZgjcx0IGyG1ZJj0XZuwmN5vama6eHlGksZ1M3G0bQuPu4dBJSQ9YUTRsht0ZFJyvIhwRUhm9fDNL0-MDe-fueJom7iUWidzw99cKDU4V_-_LH33C5gBVV4jdNVf6kxpVei6VLAuf1Q8nA"/>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Z2aXTZgjcx0IGyG1ZJj0XZuwmN5vama6eHlGksZ1M3G0bQuPu4dBJSQ9YUTRsht0ZFJyvIhwRUhm9fDNL0-MDe-fueJom7iUWidzw99cKDU4V_-_LH33C5gBVV4jdNVf6kxpVei6VLAuf1Q8nA"/>
                    <pic:cNvPicPr preferRelativeResize="0"/>
                  </pic:nvPicPr>
                  <pic:blipFill>
                    <a:blip r:embed="rId9"/>
                    <a:srcRect/>
                    <a:stretch>
                      <a:fillRect/>
                    </a:stretch>
                  </pic:blipFill>
                  <pic:spPr>
                    <a:xfrm>
                      <a:off x="0" y="0"/>
                      <a:ext cx="1724025" cy="1647825"/>
                    </a:xfrm>
                    <a:prstGeom prst="rect">
                      <a:avLst/>
                    </a:prstGeom>
                    <a:ln/>
                  </pic:spPr>
                </pic:pic>
              </a:graphicData>
            </a:graphic>
          </wp:anchor>
        </w:drawing>
      </w:r>
    </w:p>
    <w:sectPr w:rsidR="005557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14FA0"/>
    <w:multiLevelType w:val="multilevel"/>
    <w:tmpl w:val="CA9C725E"/>
    <w:lvl w:ilvl="0">
      <w:start w:val="1"/>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4B619A"/>
    <w:multiLevelType w:val="multilevel"/>
    <w:tmpl w:val="452C10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288127976">
    <w:abstractNumId w:val="0"/>
  </w:num>
  <w:num w:numId="2" w16cid:durableId="149726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C4"/>
    <w:rsid w:val="00026115"/>
    <w:rsid w:val="00513DF3"/>
    <w:rsid w:val="005557C4"/>
    <w:rsid w:val="00566711"/>
    <w:rsid w:val="006444A8"/>
    <w:rsid w:val="007A1E0E"/>
    <w:rsid w:val="00912CBC"/>
    <w:rsid w:val="009F4051"/>
    <w:rsid w:val="00A45815"/>
    <w:rsid w:val="00BB1BB0"/>
    <w:rsid w:val="00EC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F455"/>
  <w15:docId w15:val="{A2B9A939-69D5-4A7C-BB3F-55FFA4B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91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2591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A1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stopthebleed.org/training/online-cour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4lEjoaEqK0MNMc+FIDfEH/KeZw==">AMUW2mWiUVI6JBAsq1UGkWrer8cK8CV1KUQmyNcCBpVRhe4G73Z38+FQ9yeQAmy5sywa+d0jnli+TltjbflHW4KU1kCuNFe5exuWEaWnLiL+VzB0T/nOorgaq+jRNYjR/Yf1uI1nUqEY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Cameron Conner</dc:creator>
  <cp:lastModifiedBy>Crystal Shelnutt</cp:lastModifiedBy>
  <cp:revision>6</cp:revision>
  <dcterms:created xsi:type="dcterms:W3CDTF">2022-10-20T14:33:00Z</dcterms:created>
  <dcterms:modified xsi:type="dcterms:W3CDTF">2022-10-20T20:38:00Z</dcterms:modified>
</cp:coreProperties>
</file>